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rPr>
          <w:rFonts w:ascii="Georgia" w:cs="Georgia" w:eastAsia="Georgia" w:hAnsi="Georgia"/>
          <w:b/>
          <w:bCs/>
          <w:color w:val="1F3A5F"/>
          <w:spacing w:val="60"/>
          <w:sz w:val="40"/>
          <w:szCs w:val="40"/>
        </w:rPr>
        <w:t xml:space="preserve">SMYAN BANSAL</w:t>
      </w:r>
    </w:p>
    <w:p>
      <w:pPr>
        <w:spacing w:after="30"/>
        <w:jc w:val="center"/>
      </w:pPr>
      <w:r>
        <w:rPr>
          <w:rFonts w:ascii="Georgia" w:cs="Georgia" w:eastAsia="Georgia" w:hAnsi="Georgia"/>
          <w:i/>
          <w:iCs/>
          <w:color w:val="444444"/>
          <w:sz w:val="21"/>
          <w:szCs w:val="21"/>
        </w:rPr>
        <w:t xml:space="preserve">Prospective Law Undergraduate</w:t>
      </w:r>
    </w:p>
    <w:p>
      <w:pPr>
        <w:pBdr>
          <w:bottom w:val="single" w:color="BFC9D6" w:sz="4" w:space="6"/>
        </w:pBdr>
        <w:spacing w:after="120"/>
        <w:jc w:val="center"/>
      </w:pPr>
      <w:r>
        <w:rPr>
          <w:rFonts w:ascii="Georgia" w:cs="Georgia" w:eastAsia="Georgia" w:hAnsi="Georgia"/>
          <w:sz w:val="19"/>
          <w:szCs w:val="19"/>
        </w:rPr>
        <w:t xml:space="preserve">+91 98716 77167   •   smyan.bansal@gmail.com</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PROFILE</w:t>
      </w:r>
    </w:p>
    <w:p>
      <w:pPr>
        <w:spacing w:after="100" w:line="264"/>
        <w:jc w:val="both"/>
      </w:pPr>
      <w:r>
        <w:rPr>
          <w:rFonts w:ascii="Georgia" w:cs="Georgia" w:eastAsia="Georgia" w:hAnsi="Georgia"/>
          <w:sz w:val="19"/>
          <w:szCs w:val="19"/>
        </w:rPr>
        <w:t xml:space="preserve">Humanities student with a strong academic record and a sustained interest in law, particularly public law, international law and the regulation of artificial intelligence. Published author of legal research, with practical exposure through internships at Trilegal and EY. Represented India at the World Schools Debating Championships and led an international Model United Nations conference of 700 delegates as Secretary-General. Committed to using advocacy, research and leadership to widen access to education and opportunity.</w:t>
      </w:r>
    </w:p>
    <w:tbl>
      <w:tblPr>
        <w:tblW w:type="dxa" w:w="10104"/>
        <w:tblBorders>
          <w:top w:val="single" w:color="auto" w:sz="4"/>
          <w:left w:val="single" w:color="auto" w:sz="4"/>
          <w:bottom w:val="single" w:color="auto" w:sz="4"/>
          <w:right w:val="single" w:color="auto" w:sz="4"/>
          <w:insideH w:val="single" w:color="auto" w:sz="4"/>
          <w:insideV w:val="single" w:color="auto" w:sz="4"/>
        </w:tblBorders>
      </w:tblPr>
      <w:tblGrid>
        <w:gridCol w:w="2526"/>
        <w:gridCol w:w="2526"/>
        <w:gridCol w:w="2526"/>
        <w:gridCol w:w="2526"/>
      </w:tblGrid>
      <w:tr>
        <w:tc>
          <w:tcPr>
            <w:tcW w:type="dxa" w:w="2526"/>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20"/>
                <w:szCs w:val="20"/>
              </w:rPr>
              <w:t xml:space="preserve">Team India</w:t>
            </w:r>
          </w:p>
          <w:p>
            <w:pPr>
              <w:jc w:val="center"/>
            </w:pPr>
            <w:r>
              <w:rPr>
                <w:rFonts w:ascii="Georgia" w:cs="Georgia" w:eastAsia="Georgia" w:hAnsi="Georgia"/>
                <w:color w:val="333333"/>
                <w:sz w:val="17"/>
                <w:szCs w:val="17"/>
              </w:rPr>
              <w:t xml:space="preserve">WSDC 2026, Shanghai</w:t>
            </w:r>
          </w:p>
        </w:tc>
        <w:tc>
          <w:tcPr>
            <w:tcW w:type="dxa" w:w="2526"/>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20"/>
                <w:szCs w:val="20"/>
              </w:rPr>
              <w:t xml:space="preserve">Published</w:t>
            </w:r>
          </w:p>
          <w:p>
            <w:pPr>
              <w:jc w:val="center"/>
            </w:pPr>
            <w:r>
              <w:rPr>
                <w:rFonts w:ascii="Georgia" w:cs="Georgia" w:eastAsia="Georgia" w:hAnsi="Georgia"/>
                <w:color w:val="333333"/>
                <w:sz w:val="17"/>
                <w:szCs w:val="17"/>
              </w:rPr>
              <w:t xml:space="preserve">Legal research, IJSSR</w:t>
            </w:r>
          </w:p>
        </w:tc>
        <w:tc>
          <w:tcPr>
            <w:tcW w:type="dxa" w:w="2526"/>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20"/>
                <w:szCs w:val="20"/>
              </w:rPr>
              <w:t xml:space="preserve">Secretary-General</w:t>
            </w:r>
          </w:p>
          <w:p>
            <w:pPr>
              <w:jc w:val="center"/>
            </w:pPr>
            <w:r>
              <w:rPr>
                <w:rFonts w:ascii="Georgia" w:cs="Georgia" w:eastAsia="Georgia" w:hAnsi="Georgia"/>
                <w:color w:val="333333"/>
                <w:sz w:val="17"/>
                <w:szCs w:val="17"/>
              </w:rPr>
              <w:t xml:space="preserve">GDGIMUN, 700 delegates</w:t>
            </w:r>
          </w:p>
        </w:tc>
        <w:tc>
          <w:tcPr>
            <w:tcW w:type="dxa" w:w="2526"/>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20"/>
                <w:szCs w:val="20"/>
              </w:rPr>
              <w:t xml:space="preserve">40+ MUN awards</w:t>
            </w:r>
          </w:p>
          <w:p>
            <w:pPr>
              <w:jc w:val="center"/>
            </w:pPr>
            <w:r>
              <w:rPr>
                <w:rFonts w:ascii="Georgia" w:cs="Georgia" w:eastAsia="Georgia" w:hAnsi="Georgia"/>
                <w:color w:val="333333"/>
                <w:sz w:val="17"/>
                <w:szCs w:val="17"/>
              </w:rPr>
              <w:t xml:space="preserve">incl. Yale MUN</w:t>
            </w:r>
          </w:p>
        </w:tc>
      </w:tr>
    </w:tbl>
    <w:p>
      <w:pPr>
        <w:keepNext/>
        <w:pBdr>
          <w:bottom w:val="single" w:color="1F3A5F" w:sz="8" w:space="2"/>
        </w:pBdr>
        <w:spacing w:after="70" w:before="170"/>
      </w:pPr>
      <w:r>
        <w:rPr>
          <w:rFonts w:ascii="Georgia" w:cs="Georgia" w:eastAsia="Georgia" w:hAnsi="Georgia"/>
          <w:b/>
          <w:bCs/>
          <w:color w:val="1F3A5F"/>
          <w:spacing w:val="20"/>
          <w:sz w:val="22"/>
          <w:szCs w:val="22"/>
        </w:rPr>
        <w:t xml:space="preserve">EDUCATION</w:t>
      </w:r>
    </w:p>
    <w:p>
      <w:pPr>
        <w:keepNext/>
        <w:tabs>
          <w:tab w:val="right" w:pos="10106"/>
        </w:tabs>
        <w:spacing w:after="20" w:before="70"/>
      </w:pPr>
      <w:r>
        <w:rPr>
          <w:rFonts w:ascii="Georgia" w:cs="Georgia" w:eastAsia="Georgia" w:hAnsi="Georgia"/>
          <w:b/>
          <w:bCs/>
          <w:sz w:val="19"/>
          <w:szCs w:val="19"/>
        </w:rPr>
        <w:t xml:space="preserve">GD Goenka Flagship School</w:t>
      </w:r>
      <w:r>
        <w:rPr>
          <w:rFonts w:ascii="Georgia" w:cs="Georgia" w:eastAsia="Georgia" w:hAnsi="Georgia"/>
          <w:i/>
          <w:iCs/>
          <w:color w:val="333333"/>
          <w:sz w:val="19"/>
          <w:szCs w:val="19"/>
        </w:rPr>
        <w:t xml:space="preserve">  |  CBSE, Humanities</w:t>
      </w:r>
      <w:r>
        <w:rPr>
          <w:rFonts w:ascii="Georgia" w:cs="Georgia" w:eastAsia="Georgia" w:hAnsi="Georgia"/>
          <w:i/>
          <w:iCs/>
          <w:color w:val="555555"/>
          <w:sz w:val="19"/>
          <w:szCs w:val="19"/>
        </w:rPr>
        <w:t xml:space="preserve">	2019 – 2027 (expected)</w:t>
      </w:r>
    </w:p>
    <w:p>
      <w:pPr>
        <w:keepNext/>
        <w:spacing w:after="60" w:before="40"/>
      </w:pPr>
      <w:r>
        <w:rPr>
          <w:rFonts w:ascii="Georgia" w:cs="Georgia" w:eastAsia="Georgia" w:hAnsi="Georgia"/>
          <w:i/>
          <w:iCs/>
          <w:sz w:val="19"/>
          <w:szCs w:val="19"/>
        </w:rPr>
        <w:t xml:space="preserve">Class XII predicted scores (out of 100)</w:t>
      </w:r>
    </w:p>
    <w:tbl>
      <w:tblPr>
        <w:tblW w:type="dxa" w:w="10105"/>
        <w:tblBorders>
          <w:top w:val="single" w:color="auto" w:sz="4"/>
          <w:left w:val="single" w:color="auto" w:sz="4"/>
          <w:bottom w:val="single" w:color="auto" w:sz="4"/>
          <w:right w:val="single" w:color="auto" w:sz="4"/>
          <w:insideH w:val="single" w:color="auto" w:sz="4"/>
          <w:insideV w:val="single" w:color="auto" w:sz="4"/>
        </w:tblBorders>
      </w:tblPr>
      <w:tblGrid>
        <w:gridCol w:w="2021"/>
        <w:gridCol w:w="2021"/>
        <w:gridCol w:w="2021"/>
        <w:gridCol w:w="2021"/>
        <w:gridCol w:w="2021"/>
      </w:tblGrid>
      <w:tr>
        <w:tc>
          <w:tcPr>
            <w:tcW w:type="dxa" w:w="2021"/>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18"/>
                <w:szCs w:val="18"/>
              </w:rPr>
              <w:t xml:space="preserve">Political Science</w:t>
            </w:r>
          </w:p>
        </w:tc>
        <w:tc>
          <w:tcPr>
            <w:tcW w:type="dxa" w:w="2021"/>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18"/>
                <w:szCs w:val="18"/>
              </w:rPr>
              <w:t xml:space="preserve">Psychology</w:t>
            </w:r>
          </w:p>
        </w:tc>
        <w:tc>
          <w:tcPr>
            <w:tcW w:type="dxa" w:w="2021"/>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18"/>
                <w:szCs w:val="18"/>
              </w:rPr>
              <w:t xml:space="preserve">English</w:t>
            </w:r>
          </w:p>
        </w:tc>
        <w:tc>
          <w:tcPr>
            <w:tcW w:type="dxa" w:w="2021"/>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18"/>
                <w:szCs w:val="18"/>
              </w:rPr>
              <w:t xml:space="preserve">History</w:t>
            </w:r>
          </w:p>
        </w:tc>
        <w:tc>
          <w:tcPr>
            <w:tcW w:type="dxa" w:w="2021"/>
            <w:tcBorders>
              <w:top w:val="single" w:color="BFC9D6" w:sz="4"/>
              <w:left w:val="single" w:color="BFC9D6" w:sz="4"/>
              <w:bottom w:val="single" w:color="BFC9D6" w:sz="4"/>
              <w:right w:val="single" w:color="BFC9D6" w:sz="4"/>
            </w:tcBorders>
            <w:shd w:fill="E8EEF5" w:color="auto" w:val="clear"/>
            <w:tcMar>
              <w:top w:type="dxa" w:w="70"/>
              <w:left w:type="dxa" w:w="100"/>
              <w:bottom w:type="dxa" w:w="70"/>
              <w:right w:type="dxa" w:w="100"/>
            </w:tcMar>
            <w:vAlign w:val="center"/>
          </w:tcPr>
          <w:p>
            <w:pPr>
              <w:jc w:val="center"/>
            </w:pPr>
            <w:r>
              <w:rPr>
                <w:rFonts w:ascii="Georgia" w:cs="Georgia" w:eastAsia="Georgia" w:hAnsi="Georgia"/>
                <w:b/>
                <w:bCs/>
                <w:color w:val="1F3A5F"/>
                <w:sz w:val="18"/>
                <w:szCs w:val="18"/>
              </w:rPr>
              <w:t xml:space="preserve">Economics</w:t>
            </w:r>
          </w:p>
        </w:tc>
      </w:tr>
      <w:tr>
        <w:tc>
          <w:tcPr>
            <w:tcW w:type="dxa" w:w="2021"/>
            <w:tcBorders>
              <w:top w:val="single" w:color="BFC9D6" w:sz="4"/>
              <w:left w:val="single" w:color="BFC9D6" w:sz="4"/>
              <w:bottom w:val="single" w:color="BFC9D6" w:sz="4"/>
              <w:right w:val="single" w:color="BFC9D6" w:sz="4"/>
            </w:tcBorders>
            <w:tcMar>
              <w:top w:type="dxa" w:w="70"/>
              <w:left w:type="dxa" w:w="100"/>
              <w:bottom w:type="dxa" w:w="70"/>
              <w:right w:type="dxa" w:w="100"/>
            </w:tcMar>
            <w:vAlign w:val="center"/>
          </w:tcPr>
          <w:p>
            <w:pPr>
              <w:jc w:val="center"/>
            </w:pPr>
            <w:r>
              <w:rPr>
                <w:rFonts w:ascii="Georgia" w:cs="Georgia" w:eastAsia="Georgia" w:hAnsi="Georgia"/>
                <w:sz w:val="19"/>
                <w:szCs w:val="19"/>
              </w:rPr>
              <w:t xml:space="preserve">98</w:t>
            </w:r>
          </w:p>
        </w:tc>
        <w:tc>
          <w:tcPr>
            <w:tcW w:type="dxa" w:w="2021"/>
            <w:tcBorders>
              <w:top w:val="single" w:color="BFC9D6" w:sz="4"/>
              <w:left w:val="single" w:color="BFC9D6" w:sz="4"/>
              <w:bottom w:val="single" w:color="BFC9D6" w:sz="4"/>
              <w:right w:val="single" w:color="BFC9D6" w:sz="4"/>
            </w:tcBorders>
            <w:tcMar>
              <w:top w:type="dxa" w:w="70"/>
              <w:left w:type="dxa" w:w="100"/>
              <w:bottom w:type="dxa" w:w="70"/>
              <w:right w:type="dxa" w:w="100"/>
            </w:tcMar>
            <w:vAlign w:val="center"/>
          </w:tcPr>
          <w:p>
            <w:pPr>
              <w:jc w:val="center"/>
            </w:pPr>
            <w:r>
              <w:rPr>
                <w:rFonts w:ascii="Georgia" w:cs="Georgia" w:eastAsia="Georgia" w:hAnsi="Georgia"/>
                <w:sz w:val="19"/>
                <w:szCs w:val="19"/>
              </w:rPr>
              <w:t xml:space="preserve">98</w:t>
            </w:r>
          </w:p>
        </w:tc>
        <w:tc>
          <w:tcPr>
            <w:tcW w:type="dxa" w:w="2021"/>
            <w:tcBorders>
              <w:top w:val="single" w:color="BFC9D6" w:sz="4"/>
              <w:left w:val="single" w:color="BFC9D6" w:sz="4"/>
              <w:bottom w:val="single" w:color="BFC9D6" w:sz="4"/>
              <w:right w:val="single" w:color="BFC9D6" w:sz="4"/>
            </w:tcBorders>
            <w:tcMar>
              <w:top w:type="dxa" w:w="70"/>
              <w:left w:type="dxa" w:w="100"/>
              <w:bottom w:type="dxa" w:w="70"/>
              <w:right w:type="dxa" w:w="100"/>
            </w:tcMar>
            <w:vAlign w:val="center"/>
          </w:tcPr>
          <w:p>
            <w:pPr>
              <w:jc w:val="center"/>
            </w:pPr>
            <w:r>
              <w:rPr>
                <w:rFonts w:ascii="Georgia" w:cs="Georgia" w:eastAsia="Georgia" w:hAnsi="Georgia"/>
                <w:sz w:val="19"/>
                <w:szCs w:val="19"/>
              </w:rPr>
              <w:t xml:space="preserve">96</w:t>
            </w:r>
          </w:p>
        </w:tc>
        <w:tc>
          <w:tcPr>
            <w:tcW w:type="dxa" w:w="2021"/>
            <w:tcBorders>
              <w:top w:val="single" w:color="BFC9D6" w:sz="4"/>
              <w:left w:val="single" w:color="BFC9D6" w:sz="4"/>
              <w:bottom w:val="single" w:color="BFC9D6" w:sz="4"/>
              <w:right w:val="single" w:color="BFC9D6" w:sz="4"/>
            </w:tcBorders>
            <w:tcMar>
              <w:top w:type="dxa" w:w="70"/>
              <w:left w:type="dxa" w:w="100"/>
              <w:bottom w:type="dxa" w:w="70"/>
              <w:right w:type="dxa" w:w="100"/>
            </w:tcMar>
            <w:vAlign w:val="center"/>
          </w:tcPr>
          <w:p>
            <w:pPr>
              <w:jc w:val="center"/>
            </w:pPr>
            <w:r>
              <w:rPr>
                <w:rFonts w:ascii="Georgia" w:cs="Georgia" w:eastAsia="Georgia" w:hAnsi="Georgia"/>
                <w:sz w:val="19"/>
                <w:szCs w:val="19"/>
              </w:rPr>
              <w:t xml:space="preserve">95</w:t>
            </w:r>
          </w:p>
        </w:tc>
        <w:tc>
          <w:tcPr>
            <w:tcW w:type="dxa" w:w="2021"/>
            <w:tcBorders>
              <w:top w:val="single" w:color="BFC9D6" w:sz="4"/>
              <w:left w:val="single" w:color="BFC9D6" w:sz="4"/>
              <w:bottom w:val="single" w:color="BFC9D6" w:sz="4"/>
              <w:right w:val="single" w:color="BFC9D6" w:sz="4"/>
            </w:tcBorders>
            <w:tcMar>
              <w:top w:type="dxa" w:w="70"/>
              <w:left w:type="dxa" w:w="100"/>
              <w:bottom w:type="dxa" w:w="70"/>
              <w:right w:type="dxa" w:w="100"/>
            </w:tcMar>
            <w:vAlign w:val="center"/>
          </w:tcPr>
          <w:p>
            <w:pPr>
              <w:jc w:val="center"/>
            </w:pPr>
            <w:r>
              <w:rPr>
                <w:rFonts w:ascii="Georgia" w:cs="Georgia" w:eastAsia="Georgia" w:hAnsi="Georgia"/>
                <w:sz w:val="19"/>
                <w:szCs w:val="19"/>
              </w:rPr>
              <w:t xml:space="preserve">95</w:t>
            </w:r>
          </w:p>
        </w:tc>
      </w:tr>
    </w:tbl>
    <w:p>
      <w:pPr>
        <w:spacing w:after="40"/>
      </w:pPr>
    </w:p>
    <w:p>
      <w:pPr>
        <w:pStyle w:val="ListParagraph"/>
        <w:numPr>
          <w:ilvl w:val="0"/>
          <w:numId w:val="2"/>
        </w:numPr>
        <w:spacing w:after="15" w:line="245"/>
      </w:pPr>
      <w:r>
        <w:rPr>
          <w:rFonts w:ascii="Georgia" w:cs="Georgia" w:eastAsia="Georgia" w:hAnsi="Georgia"/>
          <w:b/>
          <w:bCs/>
          <w:sz w:val="19"/>
          <w:szCs w:val="19"/>
        </w:rPr>
        <w:t xml:space="preserve">Class X CBSE Board Examinations: </w:t>
      </w:r>
      <w:r>
        <w:rPr>
          <w:rFonts w:ascii="Georgia" w:cs="Georgia" w:eastAsia="Georgia" w:hAnsi="Georgia"/>
          <w:sz w:val="19"/>
          <w:szCs w:val="19"/>
        </w:rPr>
        <w:t xml:space="preserve">90%</w:t>
      </w:r>
    </w:p>
    <w:p>
      <w:pPr>
        <w:pStyle w:val="ListParagraph"/>
        <w:numPr>
          <w:ilvl w:val="0"/>
          <w:numId w:val="2"/>
        </w:numPr>
        <w:spacing w:after="15" w:line="245"/>
      </w:pPr>
      <w:r>
        <w:rPr>
          <w:rFonts w:ascii="Georgia" w:cs="Georgia" w:eastAsia="Georgia" w:hAnsi="Georgia"/>
          <w:b/>
          <w:bCs/>
          <w:sz w:val="19"/>
          <w:szCs w:val="19"/>
        </w:rPr>
        <w:t xml:space="preserve">LNAT (National Admissions Test for Law): </w:t>
      </w:r>
      <w:r>
        <w:rPr>
          <w:rFonts w:ascii="Georgia" w:cs="Georgia" w:eastAsia="Georgia" w:hAnsi="Georgia"/>
          <w:sz w:val="19"/>
          <w:szCs w:val="19"/>
        </w:rPr>
        <w:t xml:space="preserve">32–33 (expected)</w:t>
      </w:r>
    </w:p>
    <w:p>
      <w:pPr>
        <w:pStyle w:val="ListParagraph"/>
        <w:numPr>
          <w:ilvl w:val="0"/>
          <w:numId w:val="2"/>
        </w:numPr>
        <w:spacing w:after="15" w:line="245"/>
      </w:pPr>
      <w:r>
        <w:rPr>
          <w:rFonts w:ascii="Georgia" w:cs="Georgia" w:eastAsia="Georgia" w:hAnsi="Georgia"/>
          <w:b/>
          <w:bCs/>
          <w:sz w:val="19"/>
          <w:szCs w:val="19"/>
        </w:rPr>
        <w:t xml:space="preserve">IELTS Academic: </w:t>
      </w:r>
      <w:r>
        <w:rPr>
          <w:rFonts w:ascii="Georgia" w:cs="Georgia" w:eastAsia="Georgia" w:hAnsi="Georgia"/>
          <w:sz w:val="19"/>
          <w:szCs w:val="19"/>
        </w:rPr>
        <w:t xml:space="preserve">Band 8.0</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RESEARCH AND PUBLICATIONS</w:t>
      </w:r>
    </w:p>
    <w:p>
      <w:pPr>
        <w:keepNext/>
        <w:tabs>
          <w:tab w:val="right" w:pos="10106"/>
        </w:tabs>
        <w:spacing w:after="20" w:before="70"/>
      </w:pPr>
      <w:r>
        <w:rPr>
          <w:rFonts w:ascii="Georgia" w:cs="Georgia" w:eastAsia="Georgia" w:hAnsi="Georgia"/>
          <w:b/>
          <w:bCs/>
          <w:sz w:val="19"/>
          <w:szCs w:val="19"/>
        </w:rPr>
        <w:t xml:space="preserve">Bibliometric Analysis on Law</w:t>
      </w:r>
      <w:r>
        <w:rPr>
          <w:rFonts w:ascii="Georgia" w:cs="Georgia" w:eastAsia="Georgia" w:hAnsi="Georgia"/>
          <w:i/>
          <w:iCs/>
          <w:color w:val="333333"/>
          <w:sz w:val="19"/>
          <w:szCs w:val="19"/>
        </w:rPr>
        <w:t xml:space="preserve">  |  International Journal of Social Science Research (IJSSR)</w:t>
      </w:r>
      <w:r>
        <w:rPr>
          <w:rFonts w:ascii="Georgia" w:cs="Georgia" w:eastAsia="Georgia" w:hAnsi="Georgia"/>
          <w:i/>
          <w:iCs/>
          <w:color w:val="555555"/>
          <w:sz w:val="19"/>
          <w:szCs w:val="19"/>
        </w:rPr>
        <w:t xml:space="preserve">	Published</w:t>
      </w:r>
    </w:p>
    <w:p>
      <w:pPr>
        <w:pStyle w:val="ListParagraph"/>
        <w:numPr>
          <w:ilvl w:val="0"/>
          <w:numId w:val="2"/>
        </w:numPr>
        <w:spacing w:after="15" w:line="245"/>
      </w:pPr>
      <w:r>
        <w:rPr>
          <w:rFonts w:ascii="Georgia" w:cs="Georgia" w:eastAsia="Georgia" w:hAnsi="Georgia"/>
          <w:sz w:val="19"/>
          <w:szCs w:val="19"/>
        </w:rPr>
        <w:t xml:space="preserve">Conducted a bibliometric study of legal scholarship, analysing publication trends, influential works and emerging research themes.</w:t>
      </w:r>
    </w:p>
    <w:p>
      <w:pPr>
        <w:pStyle w:val="ListParagraph"/>
        <w:numPr>
          <w:ilvl w:val="0"/>
          <w:numId w:val="2"/>
        </w:numPr>
        <w:spacing w:after="15" w:line="245"/>
      </w:pPr>
      <w:r>
        <w:rPr>
          <w:rFonts w:ascii="Georgia" w:cs="Georgia" w:eastAsia="Georgia" w:hAnsi="Georgia"/>
          <w:sz w:val="19"/>
          <w:szCs w:val="19"/>
        </w:rPr>
        <w:t xml:space="preserve">Gathered and interpreted publication data to identify where legal research is concentrated and where gaps remain.</w:t>
      </w:r>
    </w:p>
    <w:p>
      <w:pPr>
        <w:keepNext/>
        <w:tabs>
          <w:tab w:val="right" w:pos="10106"/>
        </w:tabs>
        <w:spacing w:after="20" w:before="70"/>
      </w:pPr>
      <w:r>
        <w:rPr>
          <w:rFonts w:ascii="Georgia" w:cs="Georgia" w:eastAsia="Georgia" w:hAnsi="Georgia"/>
          <w:b/>
          <w:bCs/>
          <w:sz w:val="19"/>
          <w:szCs w:val="19"/>
        </w:rPr>
        <w:t xml:space="preserve">The Impact of Artificial Intelligence on Law</w:t>
      </w:r>
      <w:r>
        <w:rPr>
          <w:rFonts w:ascii="Georgia" w:cs="Georgia" w:eastAsia="Georgia" w:hAnsi="Georgia"/>
          <w:i/>
          <w:iCs/>
          <w:color w:val="333333"/>
          <w:sz w:val="19"/>
          <w:szCs w:val="19"/>
        </w:rPr>
        <w:t xml:space="preserve">  |  Independent Research Paper</w:t>
      </w:r>
    </w:p>
    <w:p>
      <w:pPr>
        <w:pStyle w:val="ListParagraph"/>
        <w:numPr>
          <w:ilvl w:val="0"/>
          <w:numId w:val="2"/>
        </w:numPr>
        <w:spacing w:after="15" w:line="245"/>
      </w:pPr>
      <w:r>
        <w:rPr>
          <w:rFonts w:ascii="Georgia" w:cs="Georgia" w:eastAsia="Georgia" w:hAnsi="Georgia"/>
          <w:sz w:val="19"/>
          <w:szCs w:val="19"/>
        </w:rPr>
        <w:t xml:space="preserve">Examined how AI is changing legal processes, from legal research and drafting to decision-making in disputes.</w:t>
      </w:r>
    </w:p>
    <w:p>
      <w:pPr>
        <w:pStyle w:val="ListParagraph"/>
        <w:numPr>
          <w:ilvl w:val="0"/>
          <w:numId w:val="2"/>
        </w:numPr>
        <w:spacing w:after="15" w:line="245"/>
      </w:pPr>
      <w:r>
        <w:rPr>
          <w:rFonts w:ascii="Georgia" w:cs="Georgia" w:eastAsia="Georgia" w:hAnsi="Georgia"/>
          <w:sz w:val="19"/>
          <w:szCs w:val="19"/>
        </w:rPr>
        <w:t xml:space="preserve">Explored questions of accountability, transparency and regulation when automated tools influence legal outcomes.</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LEGAL EXPERIENCE</w:t>
      </w:r>
    </w:p>
    <w:p>
      <w:pPr>
        <w:keepNext/>
        <w:tabs>
          <w:tab w:val="right" w:pos="10106"/>
        </w:tabs>
        <w:spacing w:after="20" w:before="70"/>
      </w:pPr>
      <w:r>
        <w:rPr>
          <w:rFonts w:ascii="Georgia" w:cs="Georgia" w:eastAsia="Georgia" w:hAnsi="Georgia"/>
          <w:b/>
          <w:bCs/>
          <w:sz w:val="19"/>
          <w:szCs w:val="19"/>
        </w:rPr>
        <w:t xml:space="preserve">Legal Intern</w:t>
      </w:r>
      <w:r>
        <w:rPr>
          <w:rFonts w:ascii="Georgia" w:cs="Georgia" w:eastAsia="Georgia" w:hAnsi="Georgia"/>
          <w:i/>
          <w:iCs/>
          <w:color w:val="333333"/>
          <w:sz w:val="19"/>
          <w:szCs w:val="19"/>
        </w:rPr>
        <w:t xml:space="preserve">  |  Trilegal</w:t>
      </w:r>
      <w:r>
        <w:rPr>
          <w:rFonts w:ascii="Georgia" w:cs="Georgia" w:eastAsia="Georgia" w:hAnsi="Georgia"/>
          <w:i/>
          <w:iCs/>
          <w:color w:val="555555"/>
          <w:sz w:val="19"/>
          <w:szCs w:val="19"/>
        </w:rPr>
        <w:t xml:space="preserve">	In person</w:t>
      </w:r>
    </w:p>
    <w:p>
      <w:pPr>
        <w:pStyle w:val="ListParagraph"/>
        <w:numPr>
          <w:ilvl w:val="0"/>
          <w:numId w:val="2"/>
        </w:numPr>
        <w:spacing w:after="15" w:line="245"/>
      </w:pPr>
      <w:r>
        <w:rPr>
          <w:rFonts w:ascii="Georgia" w:cs="Georgia" w:eastAsia="Georgia" w:hAnsi="Georgia"/>
          <w:sz w:val="19"/>
          <w:szCs w:val="19"/>
        </w:rPr>
        <w:t xml:space="preserve">Interned at one of India’s leading full-service law firms, assisting with legal research.</w:t>
      </w:r>
    </w:p>
    <w:p>
      <w:pPr>
        <w:pStyle w:val="ListParagraph"/>
        <w:numPr>
          <w:ilvl w:val="0"/>
          <w:numId w:val="2"/>
        </w:numPr>
        <w:spacing w:after="15" w:line="245"/>
      </w:pPr>
      <w:r>
        <w:rPr>
          <w:rFonts w:ascii="Georgia" w:cs="Georgia" w:eastAsia="Georgia" w:hAnsi="Georgia"/>
          <w:sz w:val="19"/>
          <w:szCs w:val="19"/>
        </w:rPr>
        <w:t xml:space="preserve">Observed how lawyers structure advice, draft documents and apply legal principles to real client problems.</w:t>
      </w:r>
    </w:p>
    <w:p>
      <w:pPr>
        <w:pStyle w:val="ListParagraph"/>
        <w:numPr>
          <w:ilvl w:val="0"/>
          <w:numId w:val="2"/>
        </w:numPr>
        <w:spacing w:after="15" w:line="245"/>
      </w:pPr>
      <w:r>
        <w:rPr>
          <w:rFonts w:ascii="Georgia" w:cs="Georgia" w:eastAsia="Georgia" w:hAnsi="Georgia"/>
          <w:sz w:val="19"/>
          <w:szCs w:val="19"/>
        </w:rPr>
        <w:t xml:space="preserve">Developed an understanding of professional legal workflows, precision in writing and confidentiality standards.</w:t>
      </w:r>
    </w:p>
    <w:p>
      <w:pPr>
        <w:keepNext/>
        <w:tabs>
          <w:tab w:val="right" w:pos="10106"/>
        </w:tabs>
        <w:spacing w:after="20" w:before="70"/>
      </w:pPr>
      <w:r>
        <w:rPr>
          <w:rFonts w:ascii="Georgia" w:cs="Georgia" w:eastAsia="Georgia" w:hAnsi="Georgia"/>
          <w:b/>
          <w:bCs/>
          <w:sz w:val="19"/>
          <w:szCs w:val="19"/>
        </w:rPr>
        <w:t xml:space="preserve">Legal Intern</w:t>
      </w:r>
      <w:r>
        <w:rPr>
          <w:rFonts w:ascii="Georgia" w:cs="Georgia" w:eastAsia="Georgia" w:hAnsi="Georgia"/>
          <w:i/>
          <w:iCs/>
          <w:color w:val="333333"/>
          <w:sz w:val="19"/>
          <w:szCs w:val="19"/>
        </w:rPr>
        <w:t xml:space="preserve">  |  EY (Ernst &amp; Young)</w:t>
      </w:r>
      <w:r>
        <w:rPr>
          <w:rFonts w:ascii="Georgia" w:cs="Georgia" w:eastAsia="Georgia" w:hAnsi="Georgia"/>
          <w:i/>
          <w:iCs/>
          <w:color w:val="555555"/>
          <w:sz w:val="19"/>
          <w:szCs w:val="19"/>
        </w:rPr>
        <w:t xml:space="preserve">	Hybrid</w:t>
      </w:r>
    </w:p>
    <w:p>
      <w:pPr>
        <w:pStyle w:val="ListParagraph"/>
        <w:numPr>
          <w:ilvl w:val="0"/>
          <w:numId w:val="2"/>
        </w:numPr>
        <w:spacing w:after="15" w:line="245"/>
      </w:pPr>
      <w:r>
        <w:rPr>
          <w:rFonts w:ascii="Georgia" w:cs="Georgia" w:eastAsia="Georgia" w:hAnsi="Georgia"/>
          <w:sz w:val="19"/>
          <w:szCs w:val="19"/>
        </w:rPr>
        <w:t xml:space="preserve">Supported law-related research and documentation in a Big Four professional services firm.</w:t>
      </w:r>
    </w:p>
    <w:p>
      <w:pPr>
        <w:pStyle w:val="ListParagraph"/>
        <w:numPr>
          <w:ilvl w:val="0"/>
          <w:numId w:val="2"/>
        </w:numPr>
        <w:spacing w:after="15" w:line="245"/>
      </w:pPr>
      <w:r>
        <w:rPr>
          <w:rFonts w:ascii="Georgia" w:cs="Georgia" w:eastAsia="Georgia" w:hAnsi="Georgia"/>
          <w:sz w:val="19"/>
          <w:szCs w:val="19"/>
        </w:rPr>
        <w:t xml:space="preserve">Observed how legal and regulatory questions shape business advisory work.</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DEBATING</w:t>
      </w:r>
    </w:p>
    <w:p>
      <w:pPr>
        <w:keepNext/>
        <w:tabs>
          <w:tab w:val="right" w:pos="10106"/>
        </w:tabs>
        <w:spacing w:after="20" w:before="70"/>
      </w:pPr>
      <w:r>
        <w:rPr>
          <w:rFonts w:ascii="Georgia" w:cs="Georgia" w:eastAsia="Georgia" w:hAnsi="Georgia"/>
          <w:b/>
          <w:bCs/>
          <w:sz w:val="19"/>
          <w:szCs w:val="19"/>
        </w:rPr>
        <w:t xml:space="preserve">Team India</w:t>
      </w:r>
      <w:r>
        <w:rPr>
          <w:rFonts w:ascii="Georgia" w:cs="Georgia" w:eastAsia="Georgia" w:hAnsi="Georgia"/>
          <w:i/>
          <w:iCs/>
          <w:color w:val="333333"/>
          <w:sz w:val="19"/>
          <w:szCs w:val="19"/>
        </w:rPr>
        <w:t xml:space="preserve">  |  World Schools Debating Championships (WSDC)</w:t>
      </w:r>
      <w:r>
        <w:rPr>
          <w:rFonts w:ascii="Georgia" w:cs="Georgia" w:eastAsia="Georgia" w:hAnsi="Georgia"/>
          <w:i/>
          <w:iCs/>
          <w:color w:val="555555"/>
          <w:sz w:val="19"/>
          <w:szCs w:val="19"/>
        </w:rPr>
        <w:t xml:space="preserve">	Shanghai, 2026</w:t>
      </w:r>
    </w:p>
    <w:p>
      <w:pPr>
        <w:pStyle w:val="ListParagraph"/>
        <w:numPr>
          <w:ilvl w:val="0"/>
          <w:numId w:val="2"/>
        </w:numPr>
        <w:spacing w:after="15" w:line="245"/>
      </w:pPr>
      <w:r>
        <w:rPr>
          <w:rFonts w:ascii="Georgia" w:cs="Georgia" w:eastAsia="Georgia" w:hAnsi="Georgia"/>
          <w:sz w:val="19"/>
          <w:szCs w:val="19"/>
        </w:rPr>
        <w:t xml:space="preserve">Selected to represent India at the world’s leading international schools debating championship.</w:t>
      </w:r>
    </w:p>
    <w:p>
      <w:pPr>
        <w:pStyle w:val="ListParagraph"/>
        <w:numPr>
          <w:ilvl w:val="0"/>
          <w:numId w:val="2"/>
        </w:numPr>
        <w:spacing w:after="15" w:line="245"/>
      </w:pPr>
      <w:r>
        <w:rPr>
          <w:rFonts w:ascii="Georgia" w:cs="Georgia" w:eastAsia="Georgia" w:hAnsi="Georgia"/>
          <w:sz w:val="19"/>
          <w:szCs w:val="19"/>
        </w:rPr>
        <w:t xml:space="preserve">Prepared and debated motions on international affairs, ethics, economics and law in the World Schools format.</w:t>
      </w:r>
    </w:p>
    <w:p>
      <w:pPr>
        <w:keepNext/>
        <w:tabs>
          <w:tab w:val="right" w:pos="10106"/>
        </w:tabs>
        <w:spacing w:after="20" w:before="70"/>
      </w:pPr>
      <w:r>
        <w:rPr>
          <w:rFonts w:ascii="Georgia" w:cs="Georgia" w:eastAsia="Georgia" w:hAnsi="Georgia"/>
          <w:b/>
          <w:bCs/>
          <w:sz w:val="19"/>
          <w:szCs w:val="19"/>
        </w:rPr>
        <w:t xml:space="preserve">Top 10 Team</w:t>
      </w:r>
      <w:r>
        <w:rPr>
          <w:rFonts w:ascii="Georgia" w:cs="Georgia" w:eastAsia="Georgia" w:hAnsi="Georgia"/>
          <w:i/>
          <w:iCs/>
          <w:color w:val="333333"/>
          <w:sz w:val="19"/>
          <w:szCs w:val="19"/>
        </w:rPr>
        <w:t xml:space="preserve">  |  Harvard Debate Invitationals</w:t>
      </w:r>
      <w:r>
        <w:rPr>
          <w:rFonts w:ascii="Georgia" w:cs="Georgia" w:eastAsia="Georgia" w:hAnsi="Georgia"/>
          <w:i/>
          <w:iCs/>
          <w:color w:val="555555"/>
          <w:sz w:val="19"/>
          <w:szCs w:val="19"/>
        </w:rPr>
        <w:t xml:space="preserve">	Jaipur</w:t>
      </w:r>
    </w:p>
    <w:p>
      <w:pPr>
        <w:keepNext/>
        <w:tabs>
          <w:tab w:val="right" w:pos="10106"/>
        </w:tabs>
        <w:spacing w:after="20" w:before="70"/>
      </w:pPr>
      <w:r>
        <w:rPr>
          <w:rFonts w:ascii="Georgia" w:cs="Georgia" w:eastAsia="Georgia" w:hAnsi="Georgia"/>
          <w:b/>
          <w:bCs/>
          <w:sz w:val="19"/>
          <w:szCs w:val="19"/>
        </w:rPr>
        <w:t xml:space="preserve">Top 3 Speaker</w:t>
      </w:r>
      <w:r>
        <w:rPr>
          <w:rFonts w:ascii="Georgia" w:cs="Georgia" w:eastAsia="Georgia" w:hAnsi="Georgia"/>
          <w:i/>
          <w:iCs/>
          <w:color w:val="333333"/>
          <w:sz w:val="19"/>
          <w:szCs w:val="19"/>
        </w:rPr>
        <w:t xml:space="preserve">  |  National Debate Derby</w:t>
      </w:r>
      <w:r>
        <w:rPr>
          <w:rFonts w:ascii="Georgia" w:cs="Georgia" w:eastAsia="Georgia" w:hAnsi="Georgia"/>
          <w:i/>
          <w:iCs/>
          <w:color w:val="555555"/>
          <w:sz w:val="19"/>
          <w:szCs w:val="19"/>
        </w:rPr>
        <w:t xml:space="preserve">	National</w:t>
      </w:r>
    </w:p>
    <w:p>
      <w:pPr>
        <w:keepNext/>
        <w:tabs>
          <w:tab w:val="right" w:pos="10106"/>
        </w:tabs>
        <w:spacing w:after="20" w:before="70"/>
      </w:pPr>
      <w:r>
        <w:rPr>
          <w:rFonts w:ascii="Georgia" w:cs="Georgia" w:eastAsia="Georgia" w:hAnsi="Georgia"/>
          <w:b/>
          <w:bCs/>
          <w:sz w:val="19"/>
          <w:szCs w:val="19"/>
        </w:rPr>
        <w:t xml:space="preserve">President</w:t>
      </w:r>
      <w:r>
        <w:rPr>
          <w:rFonts w:ascii="Georgia" w:cs="Georgia" w:eastAsia="Georgia" w:hAnsi="Georgia"/>
          <w:i/>
          <w:iCs/>
          <w:color w:val="333333"/>
          <w:sz w:val="19"/>
          <w:szCs w:val="19"/>
        </w:rPr>
        <w:t xml:space="preserve">  |  Debate Society, GD Goenka Flagship School</w:t>
      </w:r>
    </w:p>
    <w:p>
      <w:pPr>
        <w:pStyle w:val="ListParagraph"/>
        <w:numPr>
          <w:ilvl w:val="0"/>
          <w:numId w:val="2"/>
        </w:numPr>
        <w:spacing w:after="15" w:line="245"/>
      </w:pPr>
      <w:r>
        <w:rPr>
          <w:rFonts w:ascii="Georgia" w:cs="Georgia" w:eastAsia="Georgia" w:hAnsi="Georgia"/>
          <w:sz w:val="19"/>
          <w:szCs w:val="19"/>
        </w:rPr>
        <w:t xml:space="preserve">Lead the school’s debating society, organising training sessions, selecting teams and mentoring junior debaters.</w:t>
      </w:r>
    </w:p>
    <w:p>
      <w:pPr>
        <w:pStyle w:val="ListParagraph"/>
        <w:numPr>
          <w:ilvl w:val="0"/>
          <w:numId w:val="2"/>
        </w:numPr>
        <w:spacing w:after="15" w:line="245"/>
      </w:pPr>
      <w:r>
        <w:rPr>
          <w:rFonts w:ascii="Georgia" w:cs="Georgia" w:eastAsia="Georgia" w:hAnsi="Georgia"/>
          <w:sz w:val="19"/>
          <w:szCs w:val="19"/>
        </w:rPr>
        <w:t xml:space="preserve">Compete regularly in national and international tournaments as an international debater.</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MODEL UNITED NATIONS</w:t>
      </w:r>
    </w:p>
    <w:p>
      <w:pPr>
        <w:keepNext/>
        <w:tabs>
          <w:tab w:val="right" w:pos="10106"/>
        </w:tabs>
        <w:spacing w:after="20" w:before="70"/>
      </w:pPr>
      <w:r>
        <w:rPr>
          <w:rFonts w:ascii="Georgia" w:cs="Georgia" w:eastAsia="Georgia" w:hAnsi="Georgia"/>
          <w:b/>
          <w:bCs/>
          <w:sz w:val="19"/>
          <w:szCs w:val="19"/>
        </w:rPr>
        <w:t xml:space="preserve">Secretary-General</w:t>
      </w:r>
      <w:r>
        <w:rPr>
          <w:rFonts w:ascii="Georgia" w:cs="Georgia" w:eastAsia="Georgia" w:hAnsi="Georgia"/>
          <w:i/>
          <w:iCs/>
          <w:color w:val="333333"/>
          <w:sz w:val="19"/>
          <w:szCs w:val="19"/>
        </w:rPr>
        <w:t xml:space="preserve">  |  GDGIMUN</w:t>
      </w:r>
      <w:r>
        <w:rPr>
          <w:rFonts w:ascii="Georgia" w:cs="Georgia" w:eastAsia="Georgia" w:hAnsi="Georgia"/>
          <w:i/>
          <w:iCs/>
          <w:color w:val="555555"/>
          <w:sz w:val="19"/>
          <w:szCs w:val="19"/>
        </w:rPr>
        <w:t xml:space="preserve">	2026</w:t>
      </w:r>
    </w:p>
    <w:p>
      <w:pPr>
        <w:pStyle w:val="ListParagraph"/>
        <w:numPr>
          <w:ilvl w:val="0"/>
          <w:numId w:val="2"/>
        </w:numPr>
        <w:spacing w:after="15" w:line="245"/>
      </w:pPr>
      <w:r>
        <w:rPr>
          <w:rFonts w:ascii="Georgia" w:cs="Georgia" w:eastAsia="Georgia" w:hAnsi="Georgia"/>
          <w:sz w:val="19"/>
          <w:szCs w:val="19"/>
        </w:rPr>
        <w:t xml:space="preserve">Led the organisation of an international conference hosting 700 delegates.</w:t>
      </w:r>
    </w:p>
    <w:p>
      <w:pPr>
        <w:pStyle w:val="ListParagraph"/>
        <w:numPr>
          <w:ilvl w:val="0"/>
          <w:numId w:val="2"/>
        </w:numPr>
        <w:spacing w:after="15" w:line="245"/>
      </w:pPr>
      <w:r>
        <w:rPr>
          <w:rFonts w:ascii="Georgia" w:cs="Georgia" w:eastAsia="Georgia" w:hAnsi="Georgia"/>
          <w:sz w:val="19"/>
          <w:szCs w:val="19"/>
        </w:rPr>
        <w:t xml:space="preserve">Oversaw the secretariat and executive boards, committee and agenda design, delegate outreach and logistics.</w:t>
      </w:r>
    </w:p>
    <w:p>
      <w:pPr>
        <w:keepNext/>
        <w:tabs>
          <w:tab w:val="right" w:pos="10106"/>
        </w:tabs>
        <w:spacing w:after="20" w:before="70"/>
      </w:pPr>
      <w:r>
        <w:rPr>
          <w:rFonts w:ascii="Georgia" w:cs="Georgia" w:eastAsia="Georgia" w:hAnsi="Georgia"/>
          <w:b/>
          <w:bCs/>
          <w:sz w:val="19"/>
          <w:szCs w:val="19"/>
        </w:rPr>
        <w:t xml:space="preserve">President</w:t>
      </w:r>
      <w:r>
        <w:rPr>
          <w:rFonts w:ascii="Georgia" w:cs="Georgia" w:eastAsia="Georgia" w:hAnsi="Georgia"/>
          <w:i/>
          <w:iCs/>
          <w:color w:val="333333"/>
          <w:sz w:val="19"/>
          <w:szCs w:val="19"/>
        </w:rPr>
        <w:t xml:space="preserve">  |  MUN Club, GD Goenka Flagship School</w:t>
      </w:r>
    </w:p>
    <w:p>
      <w:pPr>
        <w:pStyle w:val="ListParagraph"/>
        <w:numPr>
          <w:ilvl w:val="0"/>
          <w:numId w:val="2"/>
        </w:numPr>
        <w:spacing w:after="15" w:line="245"/>
      </w:pPr>
      <w:r>
        <w:rPr>
          <w:rFonts w:ascii="Georgia" w:cs="Georgia" w:eastAsia="Georgia" w:hAnsi="Georgia"/>
          <w:sz w:val="19"/>
          <w:szCs w:val="19"/>
        </w:rPr>
        <w:t xml:space="preserve">Lead the school’s MUN club, training delegates in research, position papers, public speaking and rules of procedure.</w:t>
      </w:r>
    </w:p>
    <w:p>
      <w:pPr>
        <w:pStyle w:val="ListParagraph"/>
        <w:numPr>
          <w:ilvl w:val="0"/>
          <w:numId w:val="2"/>
        </w:numPr>
        <w:spacing w:after="15" w:line="245"/>
      </w:pPr>
      <w:r>
        <w:rPr>
          <w:rFonts w:ascii="Georgia" w:cs="Georgia" w:eastAsia="Georgia" w:hAnsi="Georgia"/>
          <w:sz w:val="19"/>
          <w:szCs w:val="19"/>
        </w:rPr>
        <w:t xml:space="preserve">Select and prepare school delegations for national and international conferences.</w:t>
      </w:r>
    </w:p>
    <w:p>
      <w:pPr>
        <w:keepNext/>
        <w:tabs>
          <w:tab w:val="right" w:pos="10106"/>
        </w:tabs>
        <w:spacing w:after="20" w:before="70"/>
      </w:pPr>
      <w:r>
        <w:rPr>
          <w:rFonts w:ascii="Georgia" w:cs="Georgia" w:eastAsia="Georgia" w:hAnsi="Georgia"/>
          <w:b/>
          <w:bCs/>
          <w:sz w:val="19"/>
          <w:szCs w:val="19"/>
        </w:rPr>
        <w:t xml:space="preserve">Delegate</w:t>
      </w:r>
      <w:r>
        <w:rPr>
          <w:rFonts w:ascii="Georgia" w:cs="Georgia" w:eastAsia="Georgia" w:hAnsi="Georgia"/>
          <w:i/>
          <w:iCs/>
          <w:color w:val="333333"/>
          <w:sz w:val="19"/>
          <w:szCs w:val="19"/>
        </w:rPr>
        <w:t xml:space="preserve">  |  Around 50 conferences</w:t>
      </w:r>
      <w:r>
        <w:rPr>
          <w:rFonts w:ascii="Georgia" w:cs="Georgia" w:eastAsia="Georgia" w:hAnsi="Georgia"/>
          <w:i/>
          <w:iCs/>
          <w:color w:val="555555"/>
          <w:sz w:val="19"/>
          <w:szCs w:val="19"/>
        </w:rPr>
        <w:t xml:space="preserve">	40+ awards</w:t>
      </w:r>
    </w:p>
    <w:p>
      <w:pPr>
        <w:pStyle w:val="ListParagraph"/>
        <w:numPr>
          <w:ilvl w:val="0"/>
          <w:numId w:val="2"/>
        </w:numPr>
        <w:spacing w:after="15" w:line="245"/>
      </w:pPr>
      <w:r>
        <w:rPr>
          <w:rFonts w:ascii="Georgia" w:cs="Georgia" w:eastAsia="Georgia" w:hAnsi="Georgia"/>
          <w:sz w:val="19"/>
          <w:szCs w:val="19"/>
        </w:rPr>
        <w:t xml:space="preserve">Won 40+ awards across around 50 conferences, including Yale MUN and Cathedral MUN.</w:t>
      </w:r>
    </w:p>
    <w:p>
      <w:pPr>
        <w:keepNext/>
        <w:tabs>
          <w:tab w:val="right" w:pos="10106"/>
        </w:tabs>
        <w:spacing w:after="20" w:before="70"/>
      </w:pPr>
      <w:r>
        <w:rPr>
          <w:rFonts w:ascii="Georgia" w:cs="Georgia" w:eastAsia="Georgia" w:hAnsi="Georgia"/>
          <w:b/>
          <w:bCs/>
          <w:sz w:val="19"/>
          <w:szCs w:val="19"/>
        </w:rPr>
        <w:t xml:space="preserve">Chairperson and Vice-Chairperson</w:t>
      </w:r>
      <w:r>
        <w:rPr>
          <w:rFonts w:ascii="Georgia" w:cs="Georgia" w:eastAsia="Georgia" w:hAnsi="Georgia"/>
          <w:i/>
          <w:iCs/>
          <w:color w:val="333333"/>
          <w:sz w:val="19"/>
          <w:szCs w:val="19"/>
        </w:rPr>
        <w:t xml:space="preserve">  |  Various conferences</w:t>
      </w:r>
    </w:p>
    <w:p>
      <w:pPr>
        <w:pStyle w:val="ListParagraph"/>
        <w:numPr>
          <w:ilvl w:val="0"/>
          <w:numId w:val="2"/>
        </w:numPr>
        <w:spacing w:after="15" w:line="245"/>
      </w:pPr>
      <w:r>
        <w:rPr>
          <w:rFonts w:ascii="Georgia" w:cs="Georgia" w:eastAsia="Georgia" w:hAnsi="Georgia"/>
          <w:sz w:val="19"/>
          <w:szCs w:val="19"/>
        </w:rPr>
        <w:t xml:space="preserve">Chaired committees at multiple conferences, moderating debate, guiding procedure and assessing delegates.</w:t>
      </w:r>
    </w:p>
    <w:p>
      <w:pPr>
        <w:keepNext/>
        <w:tabs>
          <w:tab w:val="right" w:pos="10106"/>
        </w:tabs>
        <w:spacing w:after="20" w:before="70"/>
      </w:pPr>
      <w:r>
        <w:rPr>
          <w:rFonts w:ascii="Georgia" w:cs="Georgia" w:eastAsia="Georgia" w:hAnsi="Georgia"/>
          <w:b/>
          <w:bCs/>
          <w:sz w:val="19"/>
          <w:szCs w:val="19"/>
        </w:rPr>
        <w:t xml:space="preserve">Founder</w:t>
      </w:r>
      <w:r>
        <w:rPr>
          <w:rFonts w:ascii="Georgia" w:cs="Georgia" w:eastAsia="Georgia" w:hAnsi="Georgia"/>
          <w:i/>
          <w:iCs/>
          <w:color w:val="333333"/>
          <w:sz w:val="19"/>
          <w:szCs w:val="19"/>
        </w:rPr>
        <w:t xml:space="preserve">  |  Conferendium MUN Training</w:t>
      </w:r>
      <w:r>
        <w:rPr>
          <w:rFonts w:ascii="Georgia" w:cs="Georgia" w:eastAsia="Georgia" w:hAnsi="Georgia"/>
          <w:i/>
          <w:iCs/>
          <w:color w:val="555555"/>
          <w:sz w:val="19"/>
          <w:szCs w:val="19"/>
        </w:rPr>
        <w:t xml:space="preserve">	India and Nepal</w:t>
      </w:r>
    </w:p>
    <w:p>
      <w:pPr>
        <w:pStyle w:val="ListParagraph"/>
        <w:numPr>
          <w:ilvl w:val="0"/>
          <w:numId w:val="2"/>
        </w:numPr>
        <w:spacing w:after="15" w:line="245"/>
      </w:pPr>
      <w:r>
        <w:rPr>
          <w:rFonts w:ascii="Georgia" w:cs="Georgia" w:eastAsia="Georgia" w:hAnsi="Georgia"/>
          <w:sz w:val="19"/>
          <w:szCs w:val="19"/>
        </w:rPr>
        <w:t xml:space="preserve">Built and ran a MUN training initiative that trained 1,000+ students across India and Nepal.</w:t>
      </w:r>
    </w:p>
    <w:p>
      <w:pPr>
        <w:pStyle w:val="ListParagraph"/>
        <w:numPr>
          <w:ilvl w:val="0"/>
          <w:numId w:val="2"/>
        </w:numPr>
        <w:spacing w:after="15" w:line="245"/>
      </w:pPr>
      <w:r>
        <w:rPr>
          <w:rFonts w:ascii="Georgia" w:cs="Georgia" w:eastAsia="Georgia" w:hAnsi="Georgia"/>
          <w:sz w:val="19"/>
          <w:szCs w:val="19"/>
        </w:rPr>
        <w:t xml:space="preserve">Designed sessions on research, speech-making, resolution writing and procedure; generated around £782 in revenue.</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LEADERSHIP AND SOCIAL IMPACT</w:t>
      </w:r>
    </w:p>
    <w:p>
      <w:pPr>
        <w:keepNext/>
        <w:tabs>
          <w:tab w:val="right" w:pos="10106"/>
        </w:tabs>
        <w:spacing w:after="20" w:before="70"/>
      </w:pPr>
      <w:r>
        <w:rPr>
          <w:rFonts w:ascii="Georgia" w:cs="Georgia" w:eastAsia="Georgia" w:hAnsi="Georgia"/>
          <w:b/>
          <w:bCs/>
          <w:sz w:val="19"/>
          <w:szCs w:val="19"/>
        </w:rPr>
        <w:t xml:space="preserve">President</w:t>
      </w:r>
      <w:r>
        <w:rPr>
          <w:rFonts w:ascii="Georgia" w:cs="Georgia" w:eastAsia="Georgia" w:hAnsi="Georgia"/>
          <w:i/>
          <w:iCs/>
          <w:color w:val="333333"/>
          <w:sz w:val="19"/>
          <w:szCs w:val="19"/>
        </w:rPr>
        <w:t xml:space="preserve">  |  Girl Up Club, GD Goenka Flagship School</w:t>
      </w:r>
    </w:p>
    <w:p>
      <w:pPr>
        <w:pStyle w:val="ListParagraph"/>
        <w:numPr>
          <w:ilvl w:val="0"/>
          <w:numId w:val="2"/>
        </w:numPr>
        <w:spacing w:after="15" w:line="245"/>
      </w:pPr>
      <w:r>
        <w:rPr>
          <w:rFonts w:ascii="Georgia" w:cs="Georgia" w:eastAsia="Georgia" w:hAnsi="Georgia"/>
          <w:sz w:val="19"/>
          <w:szCs w:val="19"/>
        </w:rPr>
        <w:t xml:space="preserve">Lead the school chapter of Girl Up, the UN Foundation’s initiative for gender equality, running awareness campaigns and events.</w:t>
      </w:r>
    </w:p>
    <w:p>
      <w:pPr>
        <w:pStyle w:val="ListParagraph"/>
        <w:numPr>
          <w:ilvl w:val="0"/>
          <w:numId w:val="2"/>
        </w:numPr>
        <w:spacing w:after="15" w:line="245"/>
      </w:pPr>
      <w:r>
        <w:rPr>
          <w:rFonts w:ascii="Georgia" w:cs="Georgia" w:eastAsia="Georgia" w:hAnsi="Georgia"/>
          <w:sz w:val="19"/>
          <w:szCs w:val="19"/>
        </w:rPr>
        <w:t xml:space="preserve">Club recognised among the top 4 Girl Up clubs in India.</w:t>
      </w:r>
    </w:p>
    <w:p>
      <w:pPr>
        <w:keepNext/>
        <w:tabs>
          <w:tab w:val="right" w:pos="10106"/>
        </w:tabs>
        <w:spacing w:after="20" w:before="70"/>
      </w:pPr>
      <w:r>
        <w:rPr>
          <w:rFonts w:ascii="Georgia" w:cs="Georgia" w:eastAsia="Georgia" w:hAnsi="Georgia"/>
          <w:b/>
          <w:bCs/>
          <w:sz w:val="19"/>
          <w:szCs w:val="19"/>
        </w:rPr>
        <w:t xml:space="preserve">President</w:t>
      </w:r>
      <w:r>
        <w:rPr>
          <w:rFonts w:ascii="Georgia" w:cs="Georgia" w:eastAsia="Georgia" w:hAnsi="Georgia"/>
          <w:i/>
          <w:iCs/>
          <w:color w:val="333333"/>
          <w:sz w:val="19"/>
          <w:szCs w:val="19"/>
        </w:rPr>
        <w:t xml:space="preserve">  |  Project Twinkle</w:t>
      </w:r>
    </w:p>
    <w:p>
      <w:pPr>
        <w:pStyle w:val="ListParagraph"/>
        <w:numPr>
          <w:ilvl w:val="0"/>
          <w:numId w:val="2"/>
        </w:numPr>
        <w:spacing w:after="15" w:line="245"/>
      </w:pPr>
      <w:r>
        <w:rPr>
          <w:rFonts w:ascii="Georgia" w:cs="Georgia" w:eastAsia="Georgia" w:hAnsi="Georgia"/>
          <w:sz w:val="19"/>
          <w:szCs w:val="19"/>
        </w:rPr>
        <w:t xml:space="preserve">Lead a community service initiative running educational camps and donation drives for underprivileged communities.</w:t>
      </w:r>
    </w:p>
    <w:p>
      <w:pPr>
        <w:pStyle w:val="ListParagraph"/>
        <w:numPr>
          <w:ilvl w:val="0"/>
          <w:numId w:val="2"/>
        </w:numPr>
        <w:spacing w:after="15" w:line="245"/>
      </w:pPr>
      <w:r>
        <w:rPr>
          <w:rFonts w:ascii="Georgia" w:cs="Georgia" w:eastAsia="Georgia" w:hAnsi="Georgia"/>
          <w:sz w:val="19"/>
          <w:szCs w:val="19"/>
        </w:rPr>
        <w:t xml:space="preserve">Coordinate volunteers, resources and logistics for each camp.</w:t>
      </w:r>
    </w:p>
    <w:p>
      <w:pPr>
        <w:keepNext/>
        <w:tabs>
          <w:tab w:val="right" w:pos="10106"/>
        </w:tabs>
        <w:spacing w:after="20" w:before="70"/>
      </w:pPr>
      <w:r>
        <w:rPr>
          <w:rFonts w:ascii="Georgia" w:cs="Georgia" w:eastAsia="Georgia" w:hAnsi="Georgia"/>
          <w:b/>
          <w:bCs/>
          <w:sz w:val="19"/>
          <w:szCs w:val="19"/>
        </w:rPr>
        <w:t xml:space="preserve">Vice Cultural Captain</w:t>
      </w:r>
      <w:r>
        <w:rPr>
          <w:rFonts w:ascii="Georgia" w:cs="Georgia" w:eastAsia="Georgia" w:hAnsi="Georgia"/>
          <w:i/>
          <w:iCs/>
          <w:color w:val="333333"/>
          <w:sz w:val="19"/>
          <w:szCs w:val="19"/>
        </w:rPr>
        <w:t xml:space="preserve">  |  House, GD Goenka Flagship School</w:t>
      </w:r>
      <w:r>
        <w:rPr>
          <w:rFonts w:ascii="Georgia" w:cs="Georgia" w:eastAsia="Georgia" w:hAnsi="Georgia"/>
          <w:i/>
          <w:iCs/>
          <w:color w:val="555555"/>
          <w:sz w:val="19"/>
          <w:szCs w:val="19"/>
        </w:rPr>
        <w:t xml:space="preserve">	2025 – 2027</w:t>
      </w:r>
    </w:p>
    <w:p>
      <w:pPr>
        <w:pStyle w:val="ListParagraph"/>
        <w:numPr>
          <w:ilvl w:val="0"/>
          <w:numId w:val="2"/>
        </w:numPr>
        <w:spacing w:after="15" w:line="245"/>
      </w:pPr>
      <w:r>
        <w:rPr>
          <w:rFonts w:ascii="Georgia" w:cs="Georgia" w:eastAsia="Georgia" w:hAnsi="Georgia"/>
          <w:sz w:val="19"/>
          <w:szCs w:val="19"/>
        </w:rPr>
        <w:t xml:space="preserve">Help organise house cultural events and encourage student participation.</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SELECTIVE PROGRAMMES AND HONOURS</w:t>
      </w:r>
    </w:p>
    <w:p>
      <w:pPr>
        <w:keepNext/>
        <w:tabs>
          <w:tab w:val="right" w:pos="10106"/>
        </w:tabs>
        <w:spacing w:after="20" w:before="70"/>
      </w:pPr>
      <w:r>
        <w:rPr>
          <w:rFonts w:ascii="Georgia" w:cs="Georgia" w:eastAsia="Georgia" w:hAnsi="Georgia"/>
          <w:b/>
          <w:bCs/>
          <w:sz w:val="19"/>
          <w:szCs w:val="19"/>
        </w:rPr>
        <w:t xml:space="preserve">Yale Young Global Scholars</w:t>
      </w:r>
      <w:r>
        <w:rPr>
          <w:rFonts w:ascii="Georgia" w:cs="Georgia" w:eastAsia="Georgia" w:hAnsi="Georgia"/>
          <w:i/>
          <w:iCs/>
          <w:color w:val="333333"/>
          <w:sz w:val="19"/>
          <w:szCs w:val="19"/>
        </w:rPr>
        <w:t xml:space="preserve">  |  Solving Global Challenges</w:t>
      </w:r>
      <w:r>
        <w:rPr>
          <w:rFonts w:ascii="Georgia" w:cs="Georgia" w:eastAsia="Georgia" w:hAnsi="Georgia"/>
          <w:i/>
          <w:iCs/>
          <w:color w:val="555555"/>
          <w:sz w:val="19"/>
          <w:szCs w:val="19"/>
        </w:rPr>
        <w:t xml:space="preserve">	Accepted</w:t>
      </w:r>
    </w:p>
    <w:p>
      <w:pPr>
        <w:pStyle w:val="ListParagraph"/>
        <w:numPr>
          <w:ilvl w:val="0"/>
          <w:numId w:val="2"/>
        </w:numPr>
        <w:spacing w:after="15" w:line="245"/>
      </w:pPr>
      <w:r>
        <w:rPr>
          <w:rFonts w:ascii="Georgia" w:cs="Georgia" w:eastAsia="Georgia" w:hAnsi="Georgia"/>
          <w:sz w:val="19"/>
          <w:szCs w:val="19"/>
        </w:rPr>
        <w:t xml:space="preserve">Admitted to Yale University’s selective academic programme for high school students from around the world.</w:t>
      </w:r>
    </w:p>
    <w:p>
      <w:pPr>
        <w:keepNext/>
        <w:tabs>
          <w:tab w:val="right" w:pos="10106"/>
        </w:tabs>
        <w:spacing w:after="20" w:before="70"/>
      </w:pPr>
      <w:r>
        <w:rPr>
          <w:rFonts w:ascii="Georgia" w:cs="Georgia" w:eastAsia="Georgia" w:hAnsi="Georgia"/>
          <w:b/>
          <w:bCs/>
          <w:sz w:val="19"/>
          <w:szCs w:val="19"/>
        </w:rPr>
        <w:t xml:space="preserve">Young Scholars Programme (YSP)</w:t>
      </w:r>
      <w:r>
        <w:rPr>
          <w:rFonts w:ascii="Georgia" w:cs="Georgia" w:eastAsia="Georgia" w:hAnsi="Georgia"/>
          <w:i/>
          <w:iCs/>
          <w:color w:val="333333"/>
          <w:sz w:val="19"/>
          <w:szCs w:val="19"/>
        </w:rPr>
        <w:t xml:space="preserve">  |  Ashoka University</w:t>
      </w:r>
      <w:r>
        <w:rPr>
          <w:rFonts w:ascii="Georgia" w:cs="Georgia" w:eastAsia="Georgia" w:hAnsi="Georgia"/>
          <w:i/>
          <w:iCs/>
          <w:color w:val="555555"/>
          <w:sz w:val="19"/>
          <w:szCs w:val="19"/>
        </w:rPr>
        <w:t xml:space="preserve">	Accepted</w:t>
      </w:r>
    </w:p>
    <w:p>
      <w:pPr>
        <w:keepNext/>
        <w:tabs>
          <w:tab w:val="right" w:pos="10106"/>
        </w:tabs>
        <w:spacing w:after="20" w:before="70"/>
      </w:pPr>
      <w:r>
        <w:rPr>
          <w:rFonts w:ascii="Georgia" w:cs="Georgia" w:eastAsia="Georgia" w:hAnsi="Georgia"/>
          <w:b/>
          <w:bCs/>
          <w:sz w:val="19"/>
          <w:szCs w:val="19"/>
        </w:rPr>
        <w:t xml:space="preserve">Excellence in Oratory Skills</w:t>
      </w:r>
      <w:r>
        <w:rPr>
          <w:rFonts w:ascii="Georgia" w:cs="Georgia" w:eastAsia="Georgia" w:hAnsi="Georgia"/>
          <w:i/>
          <w:iCs/>
          <w:color w:val="333333"/>
          <w:sz w:val="19"/>
          <w:szCs w:val="19"/>
        </w:rPr>
        <w:t xml:space="preserve">  |  GD Goenka Flagship School</w:t>
      </w:r>
      <w:r>
        <w:rPr>
          <w:rFonts w:ascii="Georgia" w:cs="Georgia" w:eastAsia="Georgia" w:hAnsi="Georgia"/>
          <w:i/>
          <w:iCs/>
          <w:color w:val="555555"/>
          <w:sz w:val="19"/>
          <w:szCs w:val="19"/>
        </w:rPr>
        <w:t xml:space="preserve">	2022 – 2025</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OTHER ACTIVITIES</w:t>
      </w:r>
    </w:p>
    <w:p>
      <w:pPr>
        <w:keepNext/>
        <w:tabs>
          <w:tab w:val="right" w:pos="10106"/>
        </w:tabs>
        <w:spacing w:after="20" w:before="70"/>
      </w:pPr>
      <w:r>
        <w:rPr>
          <w:rFonts w:ascii="Georgia" w:cs="Georgia" w:eastAsia="Georgia" w:hAnsi="Georgia"/>
          <w:b/>
          <w:bCs/>
          <w:sz w:val="19"/>
          <w:szCs w:val="19"/>
        </w:rPr>
        <w:t xml:space="preserve">World Scholar’s Cup</w:t>
      </w:r>
      <w:r>
        <w:rPr>
          <w:rFonts w:ascii="Georgia" w:cs="Georgia" w:eastAsia="Georgia" w:hAnsi="Georgia"/>
          <w:i/>
          <w:iCs/>
          <w:color w:val="333333"/>
          <w:sz w:val="19"/>
          <w:szCs w:val="19"/>
        </w:rPr>
        <w:t xml:space="preserve">  |  14 medals, three-member team</w:t>
      </w:r>
      <w:r>
        <w:rPr>
          <w:rFonts w:ascii="Georgia" w:cs="Georgia" w:eastAsia="Georgia" w:hAnsi="Georgia"/>
          <w:i/>
          <w:iCs/>
          <w:color w:val="555555"/>
          <w:sz w:val="19"/>
          <w:szCs w:val="19"/>
        </w:rPr>
        <w:t xml:space="preserve">	Regional rounds incl. Bangkok</w:t>
      </w:r>
    </w:p>
    <w:p>
      <w:pPr>
        <w:keepNext/>
        <w:tabs>
          <w:tab w:val="right" w:pos="10106"/>
        </w:tabs>
        <w:spacing w:after="20" w:before="70"/>
      </w:pPr>
      <w:r>
        <w:rPr>
          <w:rFonts w:ascii="Georgia" w:cs="Georgia" w:eastAsia="Georgia" w:hAnsi="Georgia"/>
          <w:b/>
          <w:bCs/>
          <w:sz w:val="19"/>
          <w:szCs w:val="19"/>
        </w:rPr>
        <w:t xml:space="preserve">Robotics</w:t>
      </w:r>
      <w:r>
        <w:rPr>
          <w:rFonts w:ascii="Georgia" w:cs="Georgia" w:eastAsia="Georgia" w:hAnsi="Georgia"/>
          <w:i/>
          <w:iCs/>
          <w:color w:val="333333"/>
          <w:sz w:val="19"/>
          <w:szCs w:val="19"/>
        </w:rPr>
        <w:t xml:space="preserve">  |  Inter-school and intra-school competitions</w:t>
      </w:r>
    </w:p>
    <w:p>
      <w:pPr>
        <w:keepNext/>
        <w:pBdr>
          <w:bottom w:val="single" w:color="1F3A5F" w:sz="8" w:space="2"/>
        </w:pBdr>
        <w:spacing w:after="70" w:before="170"/>
      </w:pPr>
      <w:r>
        <w:rPr>
          <w:rFonts w:ascii="Georgia" w:cs="Georgia" w:eastAsia="Georgia" w:hAnsi="Georgia"/>
          <w:b/>
          <w:bCs/>
          <w:color w:val="1F3A5F"/>
          <w:spacing w:val="20"/>
          <w:sz w:val="22"/>
          <w:szCs w:val="22"/>
        </w:rPr>
        <w:t xml:space="preserve">SKILLS</w:t>
      </w:r>
    </w:p>
    <w:p>
      <w:pPr>
        <w:pStyle w:val="ListParagraph"/>
        <w:numPr>
          <w:ilvl w:val="0"/>
          <w:numId w:val="2"/>
        </w:numPr>
        <w:spacing w:after="15" w:line="245"/>
      </w:pPr>
      <w:r>
        <w:rPr>
          <w:rFonts w:ascii="Georgia" w:cs="Georgia" w:eastAsia="Georgia" w:hAnsi="Georgia"/>
          <w:b/>
          <w:bCs/>
          <w:sz w:val="19"/>
          <w:szCs w:val="19"/>
        </w:rPr>
        <w:t xml:space="preserve">Research: </w:t>
      </w:r>
      <w:r>
        <w:rPr>
          <w:rFonts w:ascii="Georgia" w:cs="Georgia" w:eastAsia="Georgia" w:hAnsi="Georgia"/>
          <w:sz w:val="19"/>
          <w:szCs w:val="19"/>
        </w:rPr>
        <w:t xml:space="preserve">Legal research, academic writing, data analysis for research</w:t>
      </w:r>
    </w:p>
    <w:p>
      <w:pPr>
        <w:pStyle w:val="ListParagraph"/>
        <w:numPr>
          <w:ilvl w:val="0"/>
          <w:numId w:val="2"/>
        </w:numPr>
        <w:spacing w:after="15" w:line="245"/>
      </w:pPr>
      <w:r>
        <w:rPr>
          <w:rFonts w:ascii="Georgia" w:cs="Georgia" w:eastAsia="Georgia" w:hAnsi="Georgia"/>
          <w:b/>
          <w:bCs/>
          <w:sz w:val="19"/>
          <w:szCs w:val="19"/>
        </w:rPr>
        <w:t xml:space="preserve">Advocacy: </w:t>
      </w:r>
      <w:r>
        <w:rPr>
          <w:rFonts w:ascii="Georgia" w:cs="Georgia" w:eastAsia="Georgia" w:hAnsi="Georgia"/>
          <w:sz w:val="19"/>
          <w:szCs w:val="19"/>
        </w:rPr>
        <w:t xml:space="preserve">Public speaking, debate, negotiation and diplomacy</w:t>
      </w:r>
    </w:p>
    <w:p>
      <w:pPr>
        <w:pStyle w:val="ListParagraph"/>
        <w:numPr>
          <w:ilvl w:val="0"/>
          <w:numId w:val="2"/>
        </w:numPr>
        <w:spacing w:after="15" w:line="245"/>
      </w:pPr>
      <w:r>
        <w:rPr>
          <w:rFonts w:ascii="Georgia" w:cs="Georgia" w:eastAsia="Georgia" w:hAnsi="Georgia"/>
          <w:b/>
          <w:bCs/>
          <w:sz w:val="19"/>
          <w:szCs w:val="19"/>
        </w:rPr>
        <w:t xml:space="preserve">Leadership: </w:t>
      </w:r>
      <w:r>
        <w:rPr>
          <w:rFonts w:ascii="Georgia" w:cs="Georgia" w:eastAsia="Georgia" w:hAnsi="Georgia"/>
          <w:sz w:val="19"/>
          <w:szCs w:val="19"/>
        </w:rPr>
        <w:t xml:space="preserve">Conference management, team leadership, training and mentoring</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Smyan Bansal – CV</dc:title>
  <dc:creator>Smyan Bansal</dc:creator>
  <cp:lastModifiedBy>Un-named</cp:lastModifiedBy>
  <cp:revision>1</cp:revision>
  <dcterms:created xsi:type="dcterms:W3CDTF">2026-10-16T16:53:19.549Z</dcterms:created>
  <dcterms:modified xsi:type="dcterms:W3CDTF">2026-10-16T16:53:19.552Z</dcterms:modified>
</cp:coreProperties>
</file>

<file path=docProps/custom.xml><?xml version="1.0" encoding="utf-8"?>
<Properties xmlns="http://schemas.openxmlformats.org/officeDocument/2006/custom-properties" xmlns:vt="http://schemas.openxmlformats.org/officeDocument/2006/docPropsVTypes"/>
</file>